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0"/>
        <w:spacing w:after="0" w:line="240" w:lineRule="auto"/>
        <w:jc w:val="center"/>
        <w:rPr>
          <w:rFonts w:ascii="Times New Roman" w:hAnsi="Times New Roman" w:eastAsia="Batang"/>
          <w:b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3890" cy="882261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43890" cy="8822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0.70pt;height:69.47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eastAsia="Batang"/>
          <w:b/>
          <w:sz w:val="24"/>
          <w:szCs w:val="24"/>
          <w:lang w:eastAsia="ko-KR"/>
        </w:rPr>
      </w:r>
      <w:r>
        <w:rPr>
          <w:rFonts w:ascii="Times New Roman" w:hAnsi="Times New Roman" w:eastAsia="Batang"/>
          <w:b/>
          <w:sz w:val="24"/>
          <w:szCs w:val="24"/>
          <w:lang w:eastAsia="ko-KR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50"/>
        <w:keepNext/>
        <w:spacing w:after="0" w:line="240" w:lineRule="auto"/>
        <w:jc w:val="center"/>
        <w:outlineLvl w:val="1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  <w:t xml:space="preserve">БЕЛОЯРСКИЙ РАЙОН</w:t>
      </w: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</w:p>
    <w:p>
      <w:pPr>
        <w:pStyle w:val="850"/>
        <w:keepNext/>
        <w:spacing w:after="0" w:line="240" w:lineRule="auto"/>
        <w:jc w:val="center"/>
        <w:outlineLvl w:val="2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ХАНТЫ-МАНСИЙСКИЙ АВТОНОМНЫЙ ОКРУГ – ЮГРА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АДМИНИСТРАЦИЯ БЕЛОЯРСКОГО РАЙОНА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ПОСТАНОВЛЕНИЕ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spacing w:after="0" w:line="240" w:lineRule="auto"/>
        <w:ind w:left="0" w:right="0" w:firstLine="0"/>
        <w:jc w:val="center"/>
        <w:rPr>
          <w:rFonts w:ascii="Times New Roman" w:hAnsi="Times New Roman" w:eastAsia="Batang"/>
          <w:sz w:val="24"/>
          <w:szCs w:val="24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50"/>
        <w:spacing w:after="0" w:line="240" w:lineRule="auto"/>
        <w:ind w:left="0" w:right="0" w:firstLine="0"/>
        <w:jc w:val="center"/>
        <w:rPr>
          <w:rFonts w:ascii="Times New Roman" w:hAnsi="Times New Roman" w:eastAsia="Batang"/>
          <w:sz w:val="24"/>
          <w:szCs w:val="24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  <w:t xml:space="preserve">от 26 декабря 2025 года                                                                                                               № </w:t>
      </w:r>
      <w:r>
        <w:rPr>
          <w:rFonts w:ascii="Times New Roman" w:hAnsi="Times New Roman" w:eastAsia="Batang"/>
          <w:sz w:val="24"/>
          <w:szCs w:val="24"/>
          <w:lang w:eastAsia="ko-KR"/>
        </w:rPr>
        <w:t xml:space="preserve">897</w:t>
      </w: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50"/>
        <w:spacing w:after="0" w:line="240" w:lineRule="auto"/>
        <w:ind w:left="0" w:right="1" w:firstLine="0"/>
        <w:jc w:val="center"/>
        <w:rPr>
          <w:rFonts w:ascii="Times New Roman" w:hAnsi="Times New Roman" w:eastAsia="Batang"/>
          <w:b/>
          <w:bCs/>
          <w:sz w:val="24"/>
          <w:szCs w:val="24"/>
          <w:lang w:eastAsia="ko-KR"/>
        </w:rPr>
      </w:pP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Batang"/>
          <w:b/>
          <w:bCs/>
          <w:sz w:val="24"/>
          <w:szCs w:val="24"/>
          <w:lang w:eastAsia="ko-KR"/>
        </w:rPr>
      </w:pP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О внесении изменений в постановление 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 xml:space="preserve">администрации Белоярского района от 5 декабря 2024 года № 847</w:t>
      </w: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ind w:firstLine="54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50"/>
        <w:spacing w:after="0" w:line="240" w:lineRule="auto"/>
        <w:ind w:firstLine="54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50"/>
        <w:spacing w:after="0" w:line="240" w:lineRule="auto"/>
        <w:ind w:firstLine="54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69"/>
        <w:ind w:left="0" w:righ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 основании постановления администрации Белоярского района от 3 сентября 2018 года № 776 «Об утверждении Порядка принятия решений о разработке, формировании и реализации муниципальных программ Белоярского района»  п о с т а н о в л я ю: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869"/>
        <w:ind w:left="0" w:right="0"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ko-KR"/>
        </w:rPr>
        <w:t xml:space="preserve">1. </w:t>
      </w:r>
      <w:r>
        <w:rPr>
          <w:rFonts w:ascii="Times New Roman" w:hAnsi="Times New Roman"/>
          <w:sz w:val="24"/>
          <w:szCs w:val="24"/>
          <w:lang w:eastAsia="ru-RU"/>
        </w:rPr>
        <w:t xml:space="preserve">Внести в приложение «Муниципальная программа Белоярского района </w:t>
      </w:r>
      <w:r>
        <w:rPr>
          <w:color w:val="000000"/>
          <w:sz w:val="24"/>
          <w:szCs w:val="24"/>
          <w:shd w:val="clear" w:color="auto" w:fill="ffffff"/>
          <w:lang w:eastAsia="zh-CN" w:bidi="ar"/>
        </w:rPr>
        <w:t xml:space="preserve">«</w:t>
      </w:r>
      <w:r>
        <w:rPr>
          <w:rFonts w:ascii="Times New Roman" w:hAnsi="Times New Roman"/>
          <w:sz w:val="24"/>
          <w:szCs w:val="24"/>
          <w:lang w:eastAsia="ru-RU"/>
        </w:rPr>
        <w:t xml:space="preserve">Управление муниципальным имуществом Белоярского района» (далее – муниципальная программа) к постановлению </w:t>
      </w:r>
      <w:r>
        <w:rPr>
          <w:rFonts w:ascii="Times New Roman" w:hAnsi="Times New Roman"/>
          <w:sz w:val="24"/>
          <w:szCs w:val="24"/>
        </w:rPr>
        <w:t xml:space="preserve">администрации Белоярского района от </w:t>
      </w:r>
      <w:r>
        <w:rPr>
          <w:rFonts w:ascii="Times New Roman" w:hAnsi="Times New Roman"/>
          <w:sz w:val="24"/>
          <w:szCs w:val="24"/>
          <w:lang w:eastAsia="ru-RU"/>
        </w:rPr>
        <w:t xml:space="preserve">5 декабря 2024 года № 847</w:t>
      </w:r>
      <w:r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Белоярского района </w:t>
      </w:r>
      <w:r>
        <w:rPr>
          <w:color w:val="000000"/>
          <w:sz w:val="24"/>
          <w:szCs w:val="24"/>
          <w:shd w:val="clear" w:color="auto" w:fill="ffffff"/>
          <w:lang w:eastAsia="zh-CN" w:bidi="ar"/>
        </w:rPr>
        <w:t xml:space="preserve">«</w:t>
      </w:r>
      <w:r>
        <w:rPr>
          <w:rFonts w:ascii="Times New Roman" w:hAnsi="Times New Roman"/>
          <w:sz w:val="24"/>
          <w:szCs w:val="24"/>
          <w:lang w:eastAsia="ru-RU"/>
        </w:rPr>
        <w:t xml:space="preserve">Управление муниципальным имуществом Белоярского района»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следующие изменения: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ind w:left="0" w:right="0"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zh-CN" w:bidi="ar"/>
        </w:rPr>
        <w:t xml:space="preserve">1) строку «Объемы финансового обеспечения за весь период реализации»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раздела 1 «Основные положения» Паспорта муниципальной программы Белоярского района </w:t>
      </w:r>
      <w:r>
        <w:rPr>
          <w:color w:val="000000"/>
          <w:sz w:val="24"/>
          <w:szCs w:val="24"/>
          <w:shd w:val="clear" w:color="auto" w:fill="ffffff"/>
          <w:lang w:eastAsia="zh-CN" w:bidi="ar"/>
        </w:rPr>
        <w:t xml:space="preserve">«</w:t>
      </w:r>
      <w:r>
        <w:rPr>
          <w:rFonts w:ascii="Times New Roman" w:hAnsi="Times New Roman"/>
          <w:sz w:val="24"/>
          <w:szCs w:val="24"/>
          <w:lang w:eastAsia="ru-RU"/>
        </w:rPr>
        <w:t xml:space="preserve">Управление муниципальным имуществом Белоярского района»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(далее – Паспорт муниципальной программы) изложить в следующей редакции: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ind w:left="0" w:right="0" w:firstLine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4888" w:type="pct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02"/>
        <w:gridCol w:w="2440"/>
        <w:gridCol w:w="2631"/>
      </w:tblGrid>
      <w:tr>
        <w:trPr>
          <w:trHeight w:val="569"/>
        </w:trPr>
        <w:tblPrEx/>
        <w:tc>
          <w:tcPr>
            <w:tcW w:w="4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50"/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ar"/>
              </w:rPr>
              <w:t xml:space="preserve">Объемы финансового обеспечения за весь период реализации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50"/>
              <w:spacing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ar"/>
              </w:rPr>
              <w:t xml:space="preserve">269 555,8 т</w:t>
            </w:r>
            <w:r>
              <w:rPr>
                <w:rFonts w:ascii="Times New Roman" w:hAnsi="Times New Roman"/>
                <w:sz w:val="24"/>
                <w:szCs w:val="24"/>
                <w:lang w:val="en-US" w:eastAsia="zh-CN" w:bidi="ar"/>
              </w:rPr>
              <w:t xml:space="preserve">ыс</w:t>
            </w:r>
            <w:r>
              <w:rPr>
                <w:rFonts w:ascii="Times New Roman" w:hAnsi="Times New Roman"/>
                <w:sz w:val="24"/>
                <w:szCs w:val="24"/>
                <w:lang w:eastAsia="zh-CN" w:bidi="ar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val="en-US" w:eastAsia="zh-CN" w:bidi="ar"/>
              </w:rPr>
              <w:t xml:space="preserve"> рублей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850"/>
        <w:spacing w:after="0" w:line="240" w:lineRule="auto"/>
        <w:ind w:left="0" w:right="0" w:firstLine="709"/>
        <w:jc w:val="righ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»;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ind w:left="0" w:right="0"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Batang"/>
          <w:bCs/>
          <w:sz w:val="24"/>
          <w:szCs w:val="24"/>
          <w:lang w:eastAsia="ko-KR"/>
        </w:rPr>
        <w:t xml:space="preserve">2) раздел 4 «</w:t>
      </w:r>
      <w:r>
        <w:rPr>
          <w:rFonts w:ascii="Times New Roman" w:hAnsi="Times New Roman"/>
          <w:sz w:val="24"/>
          <w:szCs w:val="24"/>
        </w:rPr>
        <w:t xml:space="preserve">Финансовое обеспечение муниципальной программы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» Паспорта муниципальной программы изложить в редакции согласно приложению 1 к настоящему постановлению.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66"/>
        <w:spacing w:line="240" w:lineRule="auto"/>
        <w:ind w:left="0" w:right="0" w:firstLine="709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  <w:t xml:space="preserve">2. Опубликовать настоящее постановление в газете «Белоярские вести. Официальный выпуск».</w:t>
      </w: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50"/>
        <w:widowControl w:val="off"/>
        <w:spacing w:after="0" w:line="240" w:lineRule="auto"/>
        <w:ind w:left="0" w:right="0"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 Настоящее постановление вступает в силу после его официального опубликования.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widowControl w:val="off"/>
        <w:spacing w:after="0" w:line="240" w:lineRule="auto"/>
        <w:ind w:left="0" w:right="0"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 Контроль за выполнением постановления возложить на заместителя главы Белоярского района Гайворонского А.В.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ind w:firstLine="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50"/>
        <w:spacing w:after="0" w:line="240" w:lineRule="auto"/>
        <w:jc w:val="both"/>
        <w:rPr>
          <w:rFonts w:ascii="Times New Roman" w:hAnsi="Times New Roman" w:eastAsia="Batang"/>
          <w:sz w:val="24"/>
          <w:szCs w:val="24"/>
          <w:lang w:eastAsia="ru-RU"/>
        </w:rPr>
      </w:pPr>
      <w:r>
        <w:rPr>
          <w:rFonts w:ascii="Times New Roman" w:hAnsi="Times New Roman" w:eastAsia="Batang"/>
          <w:sz w:val="24"/>
          <w:szCs w:val="24"/>
          <w:lang w:eastAsia="ru-RU"/>
        </w:rPr>
      </w:r>
      <w:r>
        <w:rPr>
          <w:rFonts w:ascii="Times New Roman" w:hAnsi="Times New Roman" w:eastAsia="Batang"/>
          <w:sz w:val="24"/>
          <w:szCs w:val="24"/>
          <w:lang w:eastAsia="ru-RU"/>
        </w:rPr>
      </w:r>
      <w:r>
        <w:rPr>
          <w:rFonts w:ascii="Times New Roman" w:hAnsi="Times New Roman" w:eastAsia="Batang"/>
          <w:sz w:val="24"/>
          <w:szCs w:val="24"/>
          <w:lang w:eastAsia="ru-RU"/>
        </w:rPr>
      </w:r>
    </w:p>
    <w:p>
      <w:pPr>
        <w:pStyle w:val="850"/>
        <w:spacing w:after="0" w:line="240" w:lineRule="auto"/>
        <w:jc w:val="both"/>
        <w:rPr>
          <w:rFonts w:ascii="Times New Roman" w:hAnsi="Times New Roman" w:eastAsia="Batang"/>
          <w:sz w:val="24"/>
          <w:szCs w:val="24"/>
          <w:lang w:eastAsia="ru-RU"/>
        </w:rPr>
      </w:pPr>
      <w:r>
        <w:rPr>
          <w:rFonts w:ascii="Times New Roman" w:hAnsi="Times New Roman" w:eastAsia="Batang"/>
          <w:sz w:val="24"/>
          <w:szCs w:val="24"/>
          <w:lang w:eastAsia="ru-RU"/>
        </w:rPr>
      </w:r>
      <w:r>
        <w:rPr>
          <w:rFonts w:ascii="Times New Roman" w:hAnsi="Times New Roman" w:eastAsia="Batang"/>
          <w:sz w:val="24"/>
          <w:szCs w:val="24"/>
          <w:lang w:eastAsia="ru-RU"/>
        </w:rPr>
      </w:r>
      <w:r>
        <w:rPr>
          <w:rFonts w:ascii="Times New Roman" w:hAnsi="Times New Roman" w:eastAsia="Batang"/>
          <w:sz w:val="24"/>
          <w:szCs w:val="24"/>
          <w:lang w:eastAsia="ru-RU"/>
        </w:rPr>
      </w:r>
    </w:p>
    <w:p>
      <w:pPr>
        <w:pStyle w:val="850"/>
        <w:spacing w:after="0" w:line="240" w:lineRule="auto"/>
        <w:ind w:left="0" w:right="0" w:firstLine="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  <w:t xml:space="preserve">Глава Белоярского района                                                                                             С.П.Маненков</w:t>
      </w: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50"/>
        <w:ind w:firstLine="660"/>
        <w:rPr>
          <w:rFonts w:ascii="Times New Roman" w:hAnsi="Times New Roman" w:eastAsia="Times New Roman"/>
          <w:sz w:val="24"/>
          <w:szCs w:val="24"/>
        </w:rPr>
        <w:sectPr>
          <w:headerReference w:type="default" r:id="rId8"/>
          <w:footnotePr/>
          <w:endnotePr/>
          <w:type w:val="nextPage"/>
          <w:pgSz w:w="11906" w:h="16838" w:orient="portrait"/>
          <w:pgMar w:top="709" w:right="849" w:bottom="1134" w:left="1276" w:header="340" w:footer="340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tbl>
      <w:tblPr>
        <w:tblW w:w="5812" w:type="dxa"/>
        <w:tblInd w:w="9072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</w:tblGrid>
      <w:tr>
        <w:trPr/>
        <w:tblPrEx/>
        <w:tc>
          <w:tcPr>
            <w:tcW w:w="5812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noWrap w:val="false"/>
            <w:textDirection w:val="lrTb"/>
            <w:vAlign w:val="top"/>
          </w:tcPr>
          <w:p>
            <w:pPr>
              <w:pStyle w:val="850"/>
              <w:tabs>
                <w:tab w:val="left" w:pos="-249" w:leader="none"/>
              </w:tabs>
              <w:spacing w:after="0" w:line="240" w:lineRule="auto"/>
              <w:jc w:val="right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ПРИЛОЖЕНИЕ 1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</w:p>
        </w:tc>
      </w:tr>
      <w:tr>
        <w:trPr/>
        <w:tblPrEx/>
        <w:tc>
          <w:tcPr>
            <w:tcW w:w="5812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noWrap w:val="false"/>
            <w:textDirection w:val="lrTb"/>
            <w:vAlign w:val="top"/>
          </w:tcPr>
          <w:p>
            <w:pPr>
              <w:pStyle w:val="850"/>
              <w:tabs>
                <w:tab w:val="left" w:pos="-249" w:leader="none"/>
              </w:tabs>
              <w:spacing w:after="0" w:line="240" w:lineRule="auto"/>
              <w:ind w:left="-108"/>
              <w:jc w:val="righ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 постановлению администрации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pStyle w:val="850"/>
              <w:tabs>
                <w:tab w:val="left" w:pos="-249" w:leader="none"/>
              </w:tabs>
              <w:spacing w:after="0" w:line="240" w:lineRule="auto"/>
              <w:ind w:left="-108"/>
              <w:jc w:val="righ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Белоярского района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pStyle w:val="850"/>
              <w:tabs>
                <w:tab w:val="left" w:pos="-249" w:leader="none"/>
              </w:tabs>
              <w:spacing w:after="0" w:line="240" w:lineRule="auto"/>
              <w:ind w:left="-108"/>
              <w:jc w:val="righ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от 26 декабря 2025 года № 897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85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  <w:highlight w:val="yellow"/>
        </w:rPr>
      </w:r>
      <w:r>
        <w:rPr>
          <w:rFonts w:ascii="Times New Roman" w:hAnsi="Times New Roman"/>
          <w:sz w:val="24"/>
          <w:szCs w:val="24"/>
          <w:highlight w:val="yellow"/>
        </w:rPr>
      </w:r>
      <w:r>
        <w:rPr>
          <w:rFonts w:ascii="Times New Roman" w:hAnsi="Times New Roman"/>
          <w:sz w:val="24"/>
          <w:szCs w:val="24"/>
          <w:highlight w:val="yellow"/>
        </w:rPr>
      </w:r>
    </w:p>
    <w:p>
      <w:pPr>
        <w:pStyle w:val="850"/>
        <w:spacing w:after="0" w:line="240" w:lineRule="auto"/>
        <w:ind w:right="-29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 З М Е Н Е Н И Я,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ind w:right="-29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вносимые в раздел 4 Паспорта  муниципальной программы Белоярского района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  <w:shd w:val="clear" w:color="auto" w:fill="ffffff"/>
          <w:lang w:eastAsia="zh-CN" w:bidi="ar"/>
        </w:rPr>
        <w:t xml:space="preserve">«</w:t>
      </w:r>
      <w:r>
        <w:rPr>
          <w:rFonts w:ascii="Times New Roman" w:hAnsi="Times New Roman"/>
          <w:sz w:val="24"/>
          <w:szCs w:val="24"/>
          <w:lang w:eastAsia="ru-RU"/>
        </w:rPr>
        <w:t xml:space="preserve">Управление муниципальным имуществом Белоярского района»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9"/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«4. Финансовое обеспечение муниципальной программы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869"/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tbl>
      <w:tblPr>
        <w:tblStyle w:val="706"/>
        <w:tblW w:w="0" w:type="auto"/>
        <w:tblInd w:w="-91" w:type="dxa"/>
        <w:tblLayout w:type="fixed"/>
        <w:tblLook w:val="04A0" w:firstRow="1" w:lastRow="0" w:firstColumn="1" w:lastColumn="0" w:noHBand="0" w:noVBand="1"/>
      </w:tblPr>
      <w:tblGrid>
        <w:gridCol w:w="761"/>
        <w:gridCol w:w="7130"/>
        <w:gridCol w:w="945"/>
        <w:gridCol w:w="945"/>
        <w:gridCol w:w="945"/>
        <w:gridCol w:w="945"/>
        <w:gridCol w:w="945"/>
        <w:gridCol w:w="945"/>
        <w:gridCol w:w="1095"/>
      </w:tblGrid>
      <w:tr>
        <w:trPr>
          <w:trHeight w:val="0"/>
        </w:trPr>
        <w:tblPrEx/>
        <w:tc>
          <w:tcPr>
            <w:tcW w:w="76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№ п/п</w:t>
            </w:r>
            <w:r>
              <w:rPr>
                <w:sz w:val="20"/>
                <w:szCs w:val="20"/>
              </w:rPr>
            </w:r>
          </w:p>
        </w:tc>
        <w:tc>
          <w:tcPr>
            <w:tcW w:w="713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>
              <w:rPr>
                <w:sz w:val="20"/>
                <w:szCs w:val="20"/>
              </w:rPr>
            </w:r>
          </w:p>
        </w:tc>
        <w:tc>
          <w:tcPr>
            <w:tcW w:w="676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Объем финансового обеспечения по годам, тыс. рублей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76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13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2025 год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2026 год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2027 год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2028 год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2029 год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2030 год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Всего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25"/>
        </w:trPr>
        <w:tblPrEx/>
        <w:tc>
          <w:tcPr>
            <w:tcW w:w="761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Муниципальная программа «Управление муниципальным имуществом Белоярского района»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68 034,1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42 935,7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39 646,5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39 646,5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39 646,5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39 646,5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269 555,8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761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6 921,9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3 057,6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9 979,5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761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61 112,2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39 878,1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39 646,5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39 646,5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39 646,5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39 646,5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259 576,3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761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Объем налоговых расходов Белоярского района (справочно)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55"/>
        </w:trPr>
        <w:tblPrEx/>
        <w:tc>
          <w:tcPr>
            <w:tcW w:w="761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</w:t>
            </w:r>
            <w:r>
              <w:rPr>
                <w:sz w:val="20"/>
                <w:szCs w:val="20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Региональный проект "Национальная система пространственных данных"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2 643,5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3 360,0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6 003,5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00"/>
        </w:trPr>
        <w:tblPrEx/>
        <w:tc>
          <w:tcPr>
            <w:tcW w:w="761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2 405,5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3 057,6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5 463,1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85"/>
        </w:trPr>
        <w:tblPrEx/>
        <w:tc>
          <w:tcPr>
            <w:tcW w:w="761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238,0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302,4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540,4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75"/>
        </w:trPr>
        <w:tblPrEx/>
        <w:tc>
          <w:tcPr>
            <w:tcW w:w="761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1.1.</w:t>
            </w:r>
            <w:r>
              <w:rPr>
                <w:sz w:val="20"/>
                <w:szCs w:val="20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результат "Выполнение комплексных кадастровых работ"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2 643,5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3 360,0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6 003,5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60"/>
        </w:trPr>
        <w:tblPrEx/>
        <w:tc>
          <w:tcPr>
            <w:tcW w:w="761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2 405,5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3 057,6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5 463,1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85"/>
        </w:trPr>
        <w:tblPrEx/>
        <w:tc>
          <w:tcPr>
            <w:tcW w:w="761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238,0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302,4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540,4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76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</w:t>
            </w:r>
            <w:r>
              <w:rPr>
                <w:sz w:val="20"/>
                <w:szCs w:val="20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tabs>
                <w:tab w:val="left" w:pos="4365" w:leader="none"/>
              </w:tabs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Региональный проект «Развитие экосистемы поддержки гражданских инициатив» (всего), в том числе: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ab/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6 452,0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6 452,0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85"/>
        </w:trPr>
        <w:tblPrEx/>
        <w:tc>
          <w:tcPr>
            <w:tcW w:w="76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4 516,4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4 516,4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85"/>
        </w:trPr>
        <w:tblPrEx/>
        <w:tc>
          <w:tcPr>
            <w:tcW w:w="76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1 935,6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1 935,6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495"/>
        </w:trPr>
        <w:tblPrEx/>
        <w:tc>
          <w:tcPr>
            <w:tcW w:w="76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2.1.</w:t>
            </w:r>
            <w:r>
              <w:rPr>
                <w:sz w:val="20"/>
                <w:szCs w:val="20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результат "Реализация инициативных проектов в сфере благоустройства городского поселения Белоярский"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6 452,0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6 452,0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85"/>
        </w:trPr>
        <w:tblPrEx/>
        <w:tc>
          <w:tcPr>
            <w:tcW w:w="76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4 516,4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4 516,4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85"/>
        </w:trPr>
        <w:tblPrEx/>
        <w:tc>
          <w:tcPr>
            <w:tcW w:w="76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1 935,6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1 935,6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95"/>
        </w:trPr>
        <w:tblPrEx/>
        <w:tc>
          <w:tcPr>
            <w:tcW w:w="761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</w:t>
            </w:r>
            <w:r>
              <w:rPr>
                <w:sz w:val="20"/>
                <w:szCs w:val="20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Комплекс процессных мероприятий "Управление и распоряжение муниципальным имуществом"</w:t>
              <w:br/>
              <w:t xml:space="preserve">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25 708,2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8 721,5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8 792,3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8 792,3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8 792,3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8 792,3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69 598,9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00"/>
        </w:trPr>
        <w:tblPrEx/>
        <w:tc>
          <w:tcPr>
            <w:tcW w:w="761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25 708,2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8 721,5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8 792,3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8 792,3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8 792,3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8 792,3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69 598,9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840"/>
        </w:trPr>
        <w:tblPrEx/>
        <w:tc>
          <w:tcPr>
            <w:tcW w:w="761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</w:t>
            </w:r>
            <w:r>
              <w:rPr>
                <w:sz w:val="20"/>
                <w:szCs w:val="20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Комплекс процессных мероприятий "Управление и распоряжение земельными участками, находящимися в муниципальной собственности"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312,0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85"/>
        </w:trPr>
        <w:tblPrEx/>
        <w:tc>
          <w:tcPr>
            <w:tcW w:w="761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312,0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blPrEx/>
        <w:tc>
          <w:tcPr>
            <w:tcW w:w="761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</w:t>
            </w:r>
            <w:r>
              <w:rPr>
                <w:sz w:val="20"/>
                <w:szCs w:val="20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Комплекс процессных мероприятий "Обеспечение деятельности органов местного самоуправления Белоярского района"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33 178,4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187 189,4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85"/>
        </w:trPr>
        <w:tblPrEx/>
        <w:tc>
          <w:tcPr>
            <w:tcW w:w="761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33 178,4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187 189,4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blPrEx/>
        <w:tc>
          <w:tcPr>
            <w:tcW w:w="761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5.1.</w:t>
            </w:r>
            <w:r>
              <w:rPr>
                <w:sz w:val="20"/>
                <w:szCs w:val="20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результат "Обеспечение функций управления муниципальным имуществом"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33 178,4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187 189,4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85"/>
        </w:trPr>
        <w:tblPrEx/>
        <w:tc>
          <w:tcPr>
            <w:tcW w:w="761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33 178,4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after="142" w:afterAutospacing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187 189,4</w:t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850"/>
        <w:spacing w:after="0" w:line="240" w:lineRule="auto"/>
        <w:ind w:firstLine="540"/>
        <w:jc w:val="right"/>
        <w:rPr>
          <w:rFonts w:ascii="Times New Roman" w:hAnsi="Times New Roman" w:eastAsia="Times New Roman"/>
          <w:sz w:val="24"/>
          <w:szCs w:val="24"/>
          <w:highlight w:val="none"/>
          <w:lang w:val="en-US" w:eastAsia="ru-RU"/>
        </w:rPr>
      </w:pP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»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highlight w:val="none"/>
          <w:lang w:val="en-US" w:eastAsia="ru-RU"/>
        </w:rPr>
      </w:r>
    </w:p>
    <w:p>
      <w:pPr>
        <w:spacing w:after="0" w:line="240" w:lineRule="auto"/>
        <w:ind w:firstLine="540"/>
        <w:jc w:val="right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</w:r>
    </w:p>
    <w:p>
      <w:pPr>
        <w:spacing w:after="0" w:line="240" w:lineRule="auto"/>
        <w:ind w:firstLine="540"/>
        <w:jc w:val="right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</w:r>
    </w:p>
    <w:p>
      <w:pPr>
        <w:spacing w:after="0" w:line="240" w:lineRule="auto"/>
        <w:ind w:firstLine="540"/>
        <w:jc w:val="center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val="ru-RU"/>
        </w:rPr>
        <w:t xml:space="preserve">__________________</w:t>
      </w:r>
      <w:r>
        <w:rPr>
          <w:rFonts w:ascii="Times New Roman" w:hAnsi="Times New Roman" w:eastAsia="Times New Roman"/>
          <w:sz w:val="24"/>
          <w:szCs w:val="24"/>
          <w:highlight w:val="none"/>
          <w:lang w:val="en-US" w:eastAsia="ru-RU"/>
        </w:rPr>
      </w:r>
    </w:p>
    <w:sectPr>
      <w:footnotePr/>
      <w:endnotePr/>
      <w:type w:val="nextPage"/>
      <w:pgSz w:w="16838" w:h="11906" w:orient="landscape"/>
      <w:pgMar w:top="567" w:right="709" w:bottom="1133" w:left="1134" w:header="340" w:footer="34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Batang">
    <w:panose1 w:val="02010609060101010101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2"/>
      <w:tabs>
        <w:tab w:val="center" w:pos="4677" w:leader="none"/>
        <w:tab w:val="right" w:pos="9355" w:leader="none"/>
      </w:tabs>
      <w:jc w:val="center"/>
    </w:pPr>
    <w:r>
      <w:instrText xml:space="preserve">PAGE   \* MERGEFORMAT</w:instrText>
    </w:r>
  </w:p>
  <w:p>
    <w:pPr>
      <w:pStyle w:val="862"/>
      <w:tabs>
        <w:tab w:val="center" w:pos="4677" w:leader="none"/>
        <w:tab w:val="right" w:pos="9355" w:leader="none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0"/>
    <w:next w:val="850"/>
    <w:link w:val="675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ind w:left="720"/>
      <w:contextualSpacing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link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link w:val="704"/>
    <w:uiPriority w:val="35"/>
    <w:rPr>
      <w:b/>
      <w:bCs/>
      <w:color w:val="4f81bd" w:themeColor="accent1"/>
      <w:sz w:val="18"/>
      <w:szCs w:val="18"/>
    </w:rPr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spacing w:after="57"/>
      <w:ind w:left="0" w:right="0" w:firstLine="0"/>
    </w:pPr>
  </w:style>
  <w:style w:type="paragraph" w:styleId="840">
    <w:name w:val="toc 2"/>
    <w:basedOn w:val="850"/>
    <w:next w:val="850"/>
    <w:uiPriority w:val="39"/>
    <w:unhideWhenUsed/>
    <w:pPr>
      <w:spacing w:after="57"/>
      <w:ind w:left="283" w:right="0" w:firstLine="0"/>
    </w:pPr>
  </w:style>
  <w:style w:type="paragraph" w:styleId="841">
    <w:name w:val="toc 3"/>
    <w:basedOn w:val="850"/>
    <w:next w:val="850"/>
    <w:uiPriority w:val="39"/>
    <w:unhideWhenUsed/>
    <w:pPr>
      <w:spacing w:after="57"/>
      <w:ind w:left="567" w:right="0" w:firstLine="0"/>
    </w:pPr>
  </w:style>
  <w:style w:type="paragraph" w:styleId="842">
    <w:name w:val="toc 4"/>
    <w:basedOn w:val="850"/>
    <w:next w:val="850"/>
    <w:uiPriority w:val="39"/>
    <w:unhideWhenUsed/>
    <w:pPr>
      <w:spacing w:after="57"/>
      <w:ind w:left="850" w:right="0" w:firstLine="0"/>
    </w:pPr>
  </w:style>
  <w:style w:type="paragraph" w:styleId="843">
    <w:name w:val="toc 5"/>
    <w:basedOn w:val="850"/>
    <w:next w:val="850"/>
    <w:uiPriority w:val="39"/>
    <w:unhideWhenUsed/>
    <w:pPr>
      <w:spacing w:after="57"/>
      <w:ind w:left="1134" w:right="0" w:firstLine="0"/>
    </w:pPr>
  </w:style>
  <w:style w:type="paragraph" w:styleId="844">
    <w:name w:val="toc 6"/>
    <w:basedOn w:val="850"/>
    <w:next w:val="850"/>
    <w:uiPriority w:val="39"/>
    <w:unhideWhenUsed/>
    <w:pPr>
      <w:spacing w:after="57"/>
      <w:ind w:left="1417" w:right="0" w:firstLine="0"/>
    </w:pPr>
  </w:style>
  <w:style w:type="paragraph" w:styleId="845">
    <w:name w:val="toc 7"/>
    <w:basedOn w:val="850"/>
    <w:next w:val="850"/>
    <w:uiPriority w:val="39"/>
    <w:unhideWhenUsed/>
    <w:pPr>
      <w:spacing w:after="57"/>
      <w:ind w:left="1701" w:right="0" w:firstLine="0"/>
    </w:pPr>
  </w:style>
  <w:style w:type="paragraph" w:styleId="846">
    <w:name w:val="toc 8"/>
    <w:basedOn w:val="850"/>
    <w:next w:val="850"/>
    <w:uiPriority w:val="39"/>
    <w:unhideWhenUsed/>
    <w:pPr>
      <w:spacing w:after="57"/>
      <w:ind w:left="1984" w:right="0" w:firstLine="0"/>
    </w:pPr>
  </w:style>
  <w:style w:type="paragraph" w:styleId="847">
    <w:name w:val="toc 9"/>
    <w:basedOn w:val="850"/>
    <w:next w:val="850"/>
    <w:uiPriority w:val="39"/>
    <w:unhideWhenUsed/>
    <w:pPr>
      <w:spacing w:after="57"/>
      <w:ind w:left="2268" w:right="0" w:firstLine="0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next w:val="850"/>
    <w:link w:val="850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851">
    <w:name w:val="Основной шрифт абзаца"/>
    <w:next w:val="851"/>
    <w:link w:val="850"/>
    <w:uiPriority w:val="1"/>
    <w:unhideWhenUsed/>
  </w:style>
  <w:style w:type="table" w:styleId="852">
    <w:name w:val="Обычная таблица"/>
    <w:next w:val="852"/>
    <w:link w:val="850"/>
    <w:uiPriority w:val="99"/>
    <w:unhideWhenUsed/>
    <w:tblPr/>
  </w:style>
  <w:style w:type="character" w:styleId="853">
    <w:name w:val="Просмотренная гиперссылка"/>
    <w:next w:val="853"/>
    <w:link w:val="850"/>
    <w:uiPriority w:val="99"/>
    <w:unhideWhenUsed/>
    <w:rPr>
      <w:color w:val="800080"/>
      <w:u w:val="single"/>
    </w:rPr>
  </w:style>
  <w:style w:type="character" w:styleId="854">
    <w:name w:val="Знак примечания"/>
    <w:next w:val="854"/>
    <w:link w:val="850"/>
    <w:uiPriority w:val="99"/>
    <w:unhideWhenUsed/>
    <w:rPr>
      <w:sz w:val="16"/>
      <w:szCs w:val="16"/>
    </w:rPr>
  </w:style>
  <w:style w:type="character" w:styleId="855">
    <w:name w:val="Гиперссылка"/>
    <w:next w:val="855"/>
    <w:link w:val="850"/>
    <w:uiPriority w:val="99"/>
    <w:unhideWhenUsed/>
    <w:rPr>
      <w:color w:val="0000ff"/>
      <w:u w:val="single"/>
    </w:rPr>
  </w:style>
  <w:style w:type="paragraph" w:styleId="856">
    <w:name w:val="Текст выноски"/>
    <w:basedOn w:val="850"/>
    <w:next w:val="856"/>
    <w:link w:val="857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57">
    <w:name w:val="Текст выноски Знак"/>
    <w:next w:val="857"/>
    <w:link w:val="856"/>
    <w:uiPriority w:val="99"/>
    <w:semiHidden/>
    <w:rPr>
      <w:rFonts w:ascii="Tahoma" w:hAnsi="Tahoma" w:cs="Tahoma"/>
      <w:sz w:val="16"/>
      <w:szCs w:val="16"/>
    </w:rPr>
  </w:style>
  <w:style w:type="paragraph" w:styleId="858">
    <w:name w:val="Текст примечания"/>
    <w:basedOn w:val="850"/>
    <w:next w:val="858"/>
    <w:link w:val="859"/>
    <w:uiPriority w:val="99"/>
    <w:unhideWhenUsed/>
    <w:pPr>
      <w:spacing w:line="240" w:lineRule="auto"/>
    </w:pPr>
    <w:rPr>
      <w:sz w:val="20"/>
      <w:szCs w:val="20"/>
    </w:rPr>
  </w:style>
  <w:style w:type="character" w:styleId="859">
    <w:name w:val="Текст примечания Знак"/>
    <w:next w:val="859"/>
    <w:link w:val="858"/>
    <w:uiPriority w:val="99"/>
    <w:semiHidden/>
    <w:rPr>
      <w:sz w:val="20"/>
      <w:szCs w:val="20"/>
    </w:rPr>
  </w:style>
  <w:style w:type="paragraph" w:styleId="860">
    <w:name w:val="Тема примечания"/>
    <w:basedOn w:val="858"/>
    <w:next w:val="858"/>
    <w:link w:val="861"/>
    <w:uiPriority w:val="99"/>
    <w:unhideWhenUsed/>
    <w:rPr>
      <w:b/>
      <w:bCs/>
    </w:rPr>
  </w:style>
  <w:style w:type="character" w:styleId="861">
    <w:name w:val="Тема примечания Знак"/>
    <w:next w:val="861"/>
    <w:link w:val="860"/>
    <w:uiPriority w:val="99"/>
    <w:semiHidden/>
    <w:rPr>
      <w:b/>
      <w:bCs/>
      <w:sz w:val="20"/>
      <w:szCs w:val="20"/>
    </w:rPr>
  </w:style>
  <w:style w:type="paragraph" w:styleId="862">
    <w:name w:val="Верхний колонтитул"/>
    <w:basedOn w:val="850"/>
    <w:next w:val="862"/>
    <w:link w:val="863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863">
    <w:name w:val="Верхний колонтитул Знак"/>
    <w:next w:val="863"/>
    <w:link w:val="862"/>
    <w:uiPriority w:val="99"/>
  </w:style>
  <w:style w:type="paragraph" w:styleId="864">
    <w:name w:val="Нижний колонтитул"/>
    <w:basedOn w:val="850"/>
    <w:next w:val="864"/>
    <w:link w:val="865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865">
    <w:name w:val="Нижний колонтитул Знак"/>
    <w:next w:val="865"/>
    <w:link w:val="864"/>
    <w:uiPriority w:val="99"/>
  </w:style>
  <w:style w:type="paragraph" w:styleId="866">
    <w:name w:val="ConsPlusNormal"/>
    <w:next w:val="866"/>
    <w:link w:val="867"/>
    <w:qFormat/>
    <w:pPr>
      <w:widowControl w:val="off"/>
    </w:pPr>
    <w:rPr>
      <w:rFonts w:eastAsia="Times New Roman" w:cs="Calibri"/>
      <w:sz w:val="22"/>
      <w:lang w:val="ru-RU" w:eastAsia="ru-RU" w:bidi="ar-SA"/>
    </w:rPr>
  </w:style>
  <w:style w:type="character" w:styleId="867">
    <w:name w:val="ConsPlusNormal Знак"/>
    <w:next w:val="867"/>
    <w:link w:val="866"/>
    <w:rPr>
      <w:rFonts w:ascii="Calibri" w:hAnsi="Calibri" w:eastAsia="Times New Roman" w:cs="Calibri"/>
      <w:szCs w:val="20"/>
      <w:lang w:eastAsia="ru-RU"/>
    </w:rPr>
  </w:style>
  <w:style w:type="paragraph" w:styleId="868">
    <w:name w:val="ConsPlusTitle"/>
    <w:next w:val="868"/>
    <w:link w:val="850"/>
    <w:pPr>
      <w:widowControl w:val="off"/>
    </w:pPr>
    <w:rPr>
      <w:rFonts w:eastAsia="Times New Roman" w:cs="Calibri"/>
      <w:b/>
      <w:sz w:val="22"/>
      <w:lang w:val="ru-RU" w:eastAsia="ru-RU" w:bidi="ar-SA"/>
    </w:rPr>
  </w:style>
  <w:style w:type="paragraph" w:styleId="869">
    <w:name w:val="Без интервала"/>
    <w:next w:val="869"/>
    <w:link w:val="850"/>
    <w:uiPriority w:val="1"/>
    <w:qFormat/>
    <w:rPr>
      <w:sz w:val="22"/>
      <w:szCs w:val="22"/>
      <w:lang w:val="ru-RU" w:eastAsia="en-US" w:bidi="ar-SA"/>
    </w:rPr>
  </w:style>
  <w:style w:type="paragraph" w:styleId="870">
    <w:name w:val="font5"/>
    <w:basedOn w:val="850"/>
    <w:next w:val="870"/>
    <w:link w:val="85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871">
    <w:name w:val="font6"/>
    <w:basedOn w:val="850"/>
    <w:next w:val="871"/>
    <w:link w:val="85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72">
    <w:name w:val="font7"/>
    <w:basedOn w:val="850"/>
    <w:next w:val="872"/>
    <w:link w:val="850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  <w:sz w:val="16"/>
      <w:szCs w:val="16"/>
      <w:lang w:eastAsia="ru-RU"/>
    </w:rPr>
  </w:style>
  <w:style w:type="paragraph" w:styleId="873">
    <w:name w:val="xl66"/>
    <w:basedOn w:val="850"/>
    <w:next w:val="873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74">
    <w:name w:val="xl67"/>
    <w:basedOn w:val="850"/>
    <w:next w:val="874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75">
    <w:name w:val="xl68"/>
    <w:basedOn w:val="850"/>
    <w:next w:val="875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76">
    <w:name w:val="xl69"/>
    <w:basedOn w:val="850"/>
    <w:next w:val="876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877">
    <w:name w:val="xl70"/>
    <w:basedOn w:val="850"/>
    <w:next w:val="877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78">
    <w:name w:val="xl71"/>
    <w:basedOn w:val="850"/>
    <w:next w:val="878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79">
    <w:name w:val="xl72"/>
    <w:basedOn w:val="850"/>
    <w:next w:val="879"/>
    <w:link w:val="85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ff0000"/>
      <w:sz w:val="24"/>
      <w:szCs w:val="24"/>
      <w:lang w:eastAsia="ru-RU"/>
    </w:rPr>
  </w:style>
  <w:style w:type="paragraph" w:styleId="880">
    <w:name w:val="xl73"/>
    <w:basedOn w:val="850"/>
    <w:next w:val="880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81">
    <w:name w:val="xl74"/>
    <w:basedOn w:val="850"/>
    <w:next w:val="881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882">
    <w:name w:val="xl75"/>
    <w:basedOn w:val="850"/>
    <w:next w:val="882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883">
    <w:name w:val="xl76"/>
    <w:basedOn w:val="850"/>
    <w:next w:val="883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884">
    <w:name w:val="xl77"/>
    <w:basedOn w:val="850"/>
    <w:next w:val="884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885">
    <w:name w:val="xl78"/>
    <w:basedOn w:val="850"/>
    <w:next w:val="885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886">
    <w:name w:val="xl79"/>
    <w:basedOn w:val="850"/>
    <w:next w:val="886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87">
    <w:name w:val="xl80"/>
    <w:basedOn w:val="850"/>
    <w:next w:val="887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888">
    <w:name w:val="xl81"/>
    <w:basedOn w:val="850"/>
    <w:next w:val="888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89">
    <w:name w:val="xl82"/>
    <w:basedOn w:val="850"/>
    <w:next w:val="889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890">
    <w:name w:val="xl83"/>
    <w:basedOn w:val="850"/>
    <w:next w:val="890"/>
    <w:link w:val="85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1">
    <w:name w:val="xl84"/>
    <w:basedOn w:val="850"/>
    <w:next w:val="891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892">
    <w:name w:val="xl85"/>
    <w:basedOn w:val="850"/>
    <w:next w:val="892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93">
    <w:name w:val="xl86"/>
    <w:basedOn w:val="850"/>
    <w:next w:val="893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894">
    <w:name w:val="xl87"/>
    <w:basedOn w:val="850"/>
    <w:next w:val="894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95">
    <w:name w:val="xl88"/>
    <w:basedOn w:val="850"/>
    <w:next w:val="895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96">
    <w:name w:val="xl89"/>
    <w:basedOn w:val="850"/>
    <w:next w:val="896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897">
    <w:name w:val="xl90"/>
    <w:basedOn w:val="850"/>
    <w:next w:val="897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98">
    <w:name w:val="xl91"/>
    <w:basedOn w:val="850"/>
    <w:next w:val="898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99">
    <w:name w:val="xl92"/>
    <w:basedOn w:val="850"/>
    <w:next w:val="899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00">
    <w:name w:val="xl93"/>
    <w:basedOn w:val="850"/>
    <w:next w:val="900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01">
    <w:name w:val="xl94"/>
    <w:basedOn w:val="850"/>
    <w:next w:val="901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02">
    <w:name w:val="xl95"/>
    <w:basedOn w:val="850"/>
    <w:next w:val="902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03">
    <w:name w:val="xl96"/>
    <w:basedOn w:val="850"/>
    <w:next w:val="903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04">
    <w:name w:val="xl97"/>
    <w:basedOn w:val="850"/>
    <w:next w:val="904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05">
    <w:name w:val="xl98"/>
    <w:basedOn w:val="850"/>
    <w:next w:val="905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06">
    <w:name w:val="xl99"/>
    <w:basedOn w:val="850"/>
    <w:next w:val="906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07">
    <w:name w:val="xl100"/>
    <w:basedOn w:val="850"/>
    <w:next w:val="907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08">
    <w:name w:val="xl101"/>
    <w:basedOn w:val="850"/>
    <w:next w:val="908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09">
    <w:name w:val="xl102"/>
    <w:basedOn w:val="850"/>
    <w:next w:val="909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10">
    <w:name w:val="xl103"/>
    <w:basedOn w:val="850"/>
    <w:next w:val="910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11">
    <w:name w:val="xl104"/>
    <w:basedOn w:val="850"/>
    <w:next w:val="911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12">
    <w:name w:val="xl105"/>
    <w:basedOn w:val="850"/>
    <w:next w:val="912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13">
    <w:name w:val="xl106"/>
    <w:basedOn w:val="850"/>
    <w:next w:val="913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14">
    <w:name w:val="xl107"/>
    <w:basedOn w:val="850"/>
    <w:next w:val="914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15">
    <w:name w:val="xl108"/>
    <w:basedOn w:val="850"/>
    <w:next w:val="915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16">
    <w:name w:val="xl109"/>
    <w:basedOn w:val="850"/>
    <w:next w:val="916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17">
    <w:name w:val="xl110"/>
    <w:basedOn w:val="850"/>
    <w:next w:val="917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18">
    <w:name w:val="xl111"/>
    <w:basedOn w:val="850"/>
    <w:next w:val="918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19">
    <w:name w:val="xl112"/>
    <w:basedOn w:val="850"/>
    <w:next w:val="919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920">
    <w:name w:val="xl113"/>
    <w:basedOn w:val="850"/>
    <w:next w:val="920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21">
    <w:name w:val="xl114"/>
    <w:basedOn w:val="850"/>
    <w:next w:val="921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22">
    <w:name w:val="xl115"/>
    <w:basedOn w:val="850"/>
    <w:next w:val="922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23">
    <w:name w:val="xl116"/>
    <w:basedOn w:val="850"/>
    <w:next w:val="923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4">
    <w:name w:val="xl117"/>
    <w:basedOn w:val="850"/>
    <w:next w:val="924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25">
    <w:name w:val="xl118"/>
    <w:basedOn w:val="850"/>
    <w:next w:val="925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6">
    <w:name w:val="xl119"/>
    <w:basedOn w:val="850"/>
    <w:next w:val="926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27">
    <w:name w:val="xl120"/>
    <w:basedOn w:val="850"/>
    <w:next w:val="927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28">
    <w:name w:val="xl121"/>
    <w:basedOn w:val="850"/>
    <w:next w:val="928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29">
    <w:name w:val="xl122"/>
    <w:basedOn w:val="850"/>
    <w:next w:val="929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30">
    <w:name w:val="xl123"/>
    <w:basedOn w:val="850"/>
    <w:next w:val="930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31">
    <w:name w:val="xl124"/>
    <w:basedOn w:val="850"/>
    <w:next w:val="931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32">
    <w:name w:val="xl125"/>
    <w:basedOn w:val="850"/>
    <w:next w:val="932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ff0000"/>
      <w:sz w:val="16"/>
      <w:szCs w:val="16"/>
      <w:lang w:eastAsia="ru-RU"/>
    </w:rPr>
  </w:style>
  <w:style w:type="paragraph" w:styleId="933">
    <w:name w:val="xl126"/>
    <w:basedOn w:val="850"/>
    <w:next w:val="933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ff0000"/>
      <w:sz w:val="16"/>
      <w:szCs w:val="16"/>
      <w:lang w:eastAsia="ru-RU"/>
    </w:rPr>
  </w:style>
  <w:style w:type="paragraph" w:styleId="934">
    <w:name w:val="xl127"/>
    <w:basedOn w:val="850"/>
    <w:next w:val="934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ff0000"/>
      <w:sz w:val="16"/>
      <w:szCs w:val="16"/>
      <w:lang w:eastAsia="ru-RU"/>
    </w:rPr>
  </w:style>
  <w:style w:type="paragraph" w:styleId="935">
    <w:name w:val="xl128"/>
    <w:basedOn w:val="850"/>
    <w:next w:val="935"/>
    <w:link w:val="850"/>
    <w:pPr>
      <w:pBdr>
        <w:top w:val="single" w:color="000000" w:sz="4" w:space="0"/>
        <w:left w:val="single" w:color="000000" w:sz="4" w:space="0"/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36">
    <w:name w:val="xl129"/>
    <w:basedOn w:val="850"/>
    <w:next w:val="936"/>
    <w:link w:val="850"/>
    <w:pPr>
      <w:pBdr>
        <w:top w:val="single" w:color="000000" w:sz="4" w:space="0"/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37">
    <w:name w:val="xl130"/>
    <w:basedOn w:val="850"/>
    <w:next w:val="937"/>
    <w:link w:val="850"/>
    <w:pPr>
      <w:pBdr>
        <w:top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38">
    <w:name w:val="xl131"/>
    <w:basedOn w:val="850"/>
    <w:next w:val="938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39">
    <w:name w:val="xl132"/>
    <w:basedOn w:val="850"/>
    <w:next w:val="939"/>
    <w:link w:val="85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40">
    <w:name w:val="xl133"/>
    <w:basedOn w:val="850"/>
    <w:next w:val="940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41">
    <w:name w:val="xl134"/>
    <w:basedOn w:val="850"/>
    <w:next w:val="941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42">
    <w:name w:val="xl135"/>
    <w:basedOn w:val="850"/>
    <w:next w:val="942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43">
    <w:name w:val="xl136"/>
    <w:basedOn w:val="850"/>
    <w:next w:val="943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44">
    <w:name w:val="xl137"/>
    <w:basedOn w:val="850"/>
    <w:next w:val="944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5">
    <w:name w:val="xl138"/>
    <w:basedOn w:val="850"/>
    <w:next w:val="945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46">
    <w:name w:val="xl139"/>
    <w:basedOn w:val="850"/>
    <w:next w:val="946"/>
    <w:link w:val="85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47">
    <w:name w:val="xl140"/>
    <w:basedOn w:val="850"/>
    <w:next w:val="947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48">
    <w:name w:val="xl141"/>
    <w:basedOn w:val="850"/>
    <w:next w:val="948"/>
    <w:link w:val="85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49">
    <w:name w:val="xl142"/>
    <w:basedOn w:val="850"/>
    <w:next w:val="949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50">
    <w:name w:val="xl143"/>
    <w:basedOn w:val="850"/>
    <w:next w:val="950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51">
    <w:name w:val="xl144"/>
    <w:basedOn w:val="850"/>
    <w:next w:val="951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2">
    <w:name w:val="xl145"/>
    <w:basedOn w:val="850"/>
    <w:next w:val="952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3">
    <w:name w:val="xl146"/>
    <w:basedOn w:val="850"/>
    <w:next w:val="953"/>
    <w:link w:val="850"/>
    <w:pPr>
      <w:pBdr>
        <w:top w:val="single" w:color="000000" w:sz="4" w:space="0"/>
        <w:left w:val="single" w:color="000000" w:sz="4" w:space="0"/>
        <w:bottom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54">
    <w:name w:val="xl147"/>
    <w:basedOn w:val="850"/>
    <w:next w:val="954"/>
    <w:link w:val="850"/>
    <w:pPr>
      <w:pBdr>
        <w:top w:val="single" w:color="000000" w:sz="4" w:space="0"/>
        <w:bottom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5">
    <w:name w:val="xl148"/>
    <w:basedOn w:val="850"/>
    <w:next w:val="955"/>
    <w:link w:val="850"/>
    <w:pPr>
      <w:pBdr>
        <w:top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6">
    <w:name w:val="xl149"/>
    <w:basedOn w:val="850"/>
    <w:next w:val="956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57">
    <w:name w:val="xl150"/>
    <w:basedOn w:val="850"/>
    <w:next w:val="957"/>
    <w:link w:val="850"/>
    <w:pPr>
      <w:pBdr>
        <w:top w:val="single" w:color="000000" w:sz="4" w:space="0"/>
        <w:bottom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58">
    <w:name w:val="xl151"/>
    <w:basedOn w:val="850"/>
    <w:next w:val="958"/>
    <w:link w:val="850"/>
    <w:pPr>
      <w:pBdr>
        <w:top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59">
    <w:name w:val="xl152"/>
    <w:basedOn w:val="850"/>
    <w:next w:val="959"/>
    <w:link w:val="850"/>
    <w:pPr>
      <w:pBdr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960">
    <w:name w:val="xl153"/>
    <w:basedOn w:val="850"/>
    <w:next w:val="960"/>
    <w:link w:val="850"/>
    <w:pPr>
      <w:pBdr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961">
    <w:name w:val="xl154"/>
    <w:basedOn w:val="850"/>
    <w:next w:val="961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62">
    <w:name w:val="xl155"/>
    <w:basedOn w:val="850"/>
    <w:next w:val="962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63">
    <w:name w:val="xl156"/>
    <w:basedOn w:val="850"/>
    <w:next w:val="963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64">
    <w:name w:val="xl157"/>
    <w:basedOn w:val="850"/>
    <w:next w:val="964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65">
    <w:name w:val="xl158"/>
    <w:basedOn w:val="850"/>
    <w:next w:val="965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66">
    <w:name w:val="xl159"/>
    <w:basedOn w:val="850"/>
    <w:next w:val="966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67">
    <w:name w:val="xl160"/>
    <w:basedOn w:val="850"/>
    <w:next w:val="967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68">
    <w:name w:val="xl161"/>
    <w:basedOn w:val="850"/>
    <w:next w:val="968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69">
    <w:name w:val="xl162"/>
    <w:basedOn w:val="850"/>
    <w:next w:val="969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70">
    <w:name w:val="xl163"/>
    <w:basedOn w:val="850"/>
    <w:next w:val="970"/>
    <w:link w:val="85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71">
    <w:name w:val="xl164"/>
    <w:basedOn w:val="850"/>
    <w:next w:val="971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72">
    <w:name w:val="xl165"/>
    <w:basedOn w:val="850"/>
    <w:next w:val="972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73">
    <w:name w:val="xl166"/>
    <w:basedOn w:val="850"/>
    <w:next w:val="973"/>
    <w:link w:val="85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74">
    <w:name w:val="xl167"/>
    <w:basedOn w:val="850"/>
    <w:next w:val="974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character" w:styleId="975">
    <w:name w:val="font21"/>
    <w:next w:val="975"/>
    <w:link w:val="850"/>
    <w:rPr>
      <w:rFonts w:ascii="Times New Roman" w:hAnsi="Times New Roman" w:cs="Times New Roman"/>
      <w:color w:val="000000"/>
      <w:u w:val="none"/>
    </w:rPr>
  </w:style>
  <w:style w:type="character" w:styleId="976">
    <w:name w:val="font01"/>
    <w:next w:val="976"/>
    <w:link w:val="850"/>
    <w:rPr>
      <w:rFonts w:ascii="Times New Roman" w:hAnsi="Times New Roman" w:cs="Times New Roman"/>
      <w:color w:val="000000"/>
      <w:u w:val="none"/>
    </w:rPr>
  </w:style>
  <w:style w:type="character" w:styleId="977">
    <w:name w:val="font51"/>
    <w:next w:val="977"/>
    <w:link w:val="850"/>
    <w:rPr>
      <w:rFonts w:ascii="Calibri" w:hAnsi="Calibri" w:cs="Calibri"/>
      <w:color w:val="000000"/>
      <w:u w:val="none"/>
    </w:rPr>
  </w:style>
  <w:style w:type="character" w:styleId="978">
    <w:name w:val="font61"/>
    <w:next w:val="978"/>
    <w:link w:val="850"/>
    <w:rPr>
      <w:rFonts w:ascii="Times New Roman" w:hAnsi="Times New Roman" w:cs="Times New Roman"/>
      <w:color w:val="000000"/>
      <w:u w:val="none"/>
    </w:rPr>
  </w:style>
  <w:style w:type="character" w:styleId="979" w:default="1">
    <w:name w:val="Default Paragraph Font"/>
    <w:uiPriority w:val="1"/>
    <w:semiHidden/>
    <w:unhideWhenUsed/>
  </w:style>
  <w:style w:type="numbering" w:styleId="980" w:default="1">
    <w:name w:val="No List"/>
    <w:uiPriority w:val="99"/>
    <w:semiHidden/>
    <w:unhideWhenUsed/>
  </w:style>
  <w:style w:type="table" w:styleId="98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ScaleCrop>false</ScaleCrop>
  <Template>Nor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Татаринова Натал</dc:creator>
  <cp:lastModifiedBy>BordunAO</cp:lastModifiedBy>
  <cp:revision>11</cp:revision>
  <dcterms:created xsi:type="dcterms:W3CDTF">2025-04-22T11:03:00Z</dcterms:created>
  <dcterms:modified xsi:type="dcterms:W3CDTF">2025-12-26T04:14:34Z</dcterms:modified>
</cp:coreProperties>
</file>